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20B6A" w14:textId="717AF4AB" w:rsidR="00EC165C" w:rsidRPr="0057479C" w:rsidRDefault="00EC165C" w:rsidP="00EC165C">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1A3874">
        <w:rPr>
          <w:rFonts w:ascii="Arial" w:hAnsi="Arial" w:cs="Arial"/>
          <w:b/>
          <w:bCs/>
          <w:sz w:val="28"/>
        </w:rPr>
        <w:t>19</w:t>
      </w:r>
      <w:r w:rsidR="001A3874">
        <w:rPr>
          <w:rFonts w:ascii="Arial" w:hAnsi="Arial" w:cs="Arial"/>
          <w:b/>
          <w:bCs/>
          <w:sz w:val="28"/>
        </w:rPr>
        <w:t>04633</w:t>
      </w:r>
    </w:p>
    <w:p w14:paraId="0FBCB941" w14:textId="77777777" w:rsidR="00EC165C" w:rsidRPr="0057479C" w:rsidRDefault="00EC165C" w:rsidP="00EC165C">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1DA2E8F8" w14:textId="3CBAC1E2"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A3142">
        <w:rPr>
          <w:rFonts w:ascii="Arial" w:eastAsia="맑은 고딕" w:hAnsi="Arial"/>
          <w:sz w:val="24"/>
          <w:lang w:val="en-US" w:eastAsia="ko-KR"/>
        </w:rPr>
        <w:t>7.2.6.7</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651978E6"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A3142" w:rsidRPr="006A3142">
        <w:rPr>
          <w:rFonts w:ascii="Arial" w:hAnsi="Arial"/>
          <w:sz w:val="24"/>
        </w:rPr>
        <w:t>Discussion on resource conflict between PUSCHs</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1366C8D3" w:rsidR="001B635E" w:rsidRDefault="00295DA9" w:rsidP="00797AE7">
      <w:pPr>
        <w:pStyle w:val="Doc"/>
        <w:rPr>
          <w:lang w:val="en-GB"/>
        </w:rPr>
      </w:pPr>
      <w:r>
        <w:rPr>
          <w:lang w:val="en-GB"/>
        </w:rPr>
        <w:t>In RAN1#</w:t>
      </w:r>
      <w:r w:rsidR="00B44B53">
        <w:rPr>
          <w:lang w:val="en-GB"/>
        </w:rPr>
        <w:t>96</w:t>
      </w:r>
      <w:r w:rsidR="00AB1A7F">
        <w:rPr>
          <w:lang w:val="en-GB"/>
        </w:rPr>
        <w:t>, followings</w:t>
      </w:r>
      <w:r w:rsidR="00797AE7">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32833E07" w14:textId="3DA5EA3C" w:rsidR="00295DA9" w:rsidRPr="00D56DE0" w:rsidRDefault="0060257C" w:rsidP="00295DA9">
            <w:pPr>
              <w:pStyle w:val="agreementHEAD"/>
              <w:rPr>
                <w:lang w:eastAsia="ja-JP"/>
              </w:rPr>
            </w:pPr>
            <w:r w:rsidRPr="0060257C">
              <w:rPr>
                <w:highlight w:val="green"/>
              </w:rPr>
              <w:t>Agreements:</w:t>
            </w:r>
          </w:p>
          <w:p w14:paraId="1AA244B0" w14:textId="77777777" w:rsidR="0060257C" w:rsidRDefault="0060257C" w:rsidP="0060257C">
            <w:pPr>
              <w:numPr>
                <w:ilvl w:val="0"/>
                <w:numId w:val="57"/>
              </w:numPr>
              <w:spacing w:before="0" w:after="0" w:line="240" w:lineRule="auto"/>
              <w:jc w:val="left"/>
            </w:pPr>
            <w: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5E31D4AD" w14:textId="77777777" w:rsidR="0060257C" w:rsidRDefault="0060257C" w:rsidP="0060257C">
            <w:pPr>
              <w:numPr>
                <w:ilvl w:val="1"/>
                <w:numId w:val="57"/>
              </w:numPr>
              <w:spacing w:before="0" w:after="0" w:line="240" w:lineRule="auto"/>
              <w:jc w:val="left"/>
            </w:pPr>
            <w:r>
              <w:t>Priority at PHY is determined by MAC layer for the purpose of PHY prioritization.</w:t>
            </w:r>
          </w:p>
          <w:p w14:paraId="38B8C84A" w14:textId="77777777" w:rsidR="0060257C" w:rsidRDefault="0060257C" w:rsidP="0060257C">
            <w:pPr>
              <w:numPr>
                <w:ilvl w:val="2"/>
                <w:numId w:val="57"/>
              </w:numPr>
              <w:spacing w:before="0" w:after="0" w:line="240" w:lineRule="auto"/>
              <w:jc w:val="left"/>
            </w:pPr>
            <w:r>
              <w:t>Note: this may or may not have any RAN1 impact</w:t>
            </w:r>
          </w:p>
          <w:p w14:paraId="23E897C0" w14:textId="77777777" w:rsidR="0060257C" w:rsidRDefault="0060257C" w:rsidP="0060257C">
            <w:pPr>
              <w:numPr>
                <w:ilvl w:val="1"/>
                <w:numId w:val="57"/>
              </w:numPr>
              <w:spacing w:before="0" w:after="0" w:line="240" w:lineRule="auto"/>
              <w:jc w:val="left"/>
            </w:pPr>
            <w:r>
              <w:t>Priority at PHY is determined via using PHY channel(s)/signal(s)/parameters for the purpose of PHY prioritization.</w:t>
            </w:r>
          </w:p>
          <w:p w14:paraId="2D126490" w14:textId="77777777" w:rsidR="0060257C" w:rsidRDefault="0060257C" w:rsidP="0060257C">
            <w:pPr>
              <w:numPr>
                <w:ilvl w:val="1"/>
                <w:numId w:val="57"/>
              </w:numPr>
              <w:spacing w:before="0" w:after="0" w:line="240" w:lineRule="auto"/>
              <w:jc w:val="left"/>
            </w:pPr>
            <w:r>
              <w:t>It is configurable as part of the configured grant configuration whether it should have higher priority than dynamic grant in case of conflict.</w:t>
            </w:r>
          </w:p>
          <w:p w14:paraId="35A8AA8D" w14:textId="77777777" w:rsidR="0060257C" w:rsidRDefault="0060257C" w:rsidP="0060257C">
            <w:pPr>
              <w:numPr>
                <w:ilvl w:val="1"/>
                <w:numId w:val="57"/>
              </w:numPr>
              <w:spacing w:before="0" w:after="0" w:line="240" w:lineRule="auto"/>
              <w:jc w:val="left"/>
            </w:pPr>
            <w:r>
              <w:t>Other options are not precluded.</w:t>
            </w:r>
          </w:p>
          <w:p w14:paraId="3E93539E" w14:textId="77777777" w:rsidR="00B44B53" w:rsidRDefault="00B44B53" w:rsidP="0060257C">
            <w:pPr>
              <w:numPr>
                <w:ilvl w:val="1"/>
                <w:numId w:val="57"/>
              </w:numPr>
              <w:spacing w:before="0" w:after="0" w:line="240" w:lineRule="auto"/>
              <w:jc w:val="left"/>
            </w:pPr>
            <w:r>
              <w:t>Capture the simulation results in Table 1-1 in R1-1903707 into the TR section 8.1 “performance evaluation” as the outcome of the study.</w:t>
            </w:r>
          </w:p>
          <w:p w14:paraId="73FFBD6E" w14:textId="77777777" w:rsidR="00B44B53" w:rsidRDefault="00B44B53" w:rsidP="0060257C">
            <w:pPr>
              <w:numPr>
                <w:ilvl w:val="1"/>
                <w:numId w:val="57"/>
              </w:numPr>
              <w:spacing w:before="0" w:after="0" w:line="240" w:lineRule="auto"/>
              <w:jc w:val="left"/>
            </w:pPr>
            <w:r>
              <w:t xml:space="preserve">There is no consensus on the necessity of explicit HARQ-ACK for configured grant PUSCH for this SI. </w:t>
            </w:r>
          </w:p>
          <w:p w14:paraId="47D873D6" w14:textId="2DDABDBE" w:rsidR="00295DA9" w:rsidRPr="0060257C" w:rsidRDefault="00295DA9" w:rsidP="00295DA9">
            <w:pPr>
              <w:pStyle w:val="agreement"/>
              <w:numPr>
                <w:ilvl w:val="0"/>
                <w:numId w:val="0"/>
              </w:numPr>
              <w:rPr>
                <w:lang w:eastAsia="ja-JP"/>
              </w:rPr>
            </w:pPr>
          </w:p>
        </w:tc>
      </w:tr>
    </w:tbl>
    <w:p w14:paraId="17A8E843" w14:textId="13F2EB41" w:rsidR="00B44B53" w:rsidRDefault="00B44B53" w:rsidP="00B44B53">
      <w:pPr>
        <w:pStyle w:val="Doc"/>
        <w:rPr>
          <w:lang w:val="en-GB"/>
        </w:rPr>
      </w:pPr>
      <w:r>
        <w:rPr>
          <w:lang w:val="en-GB"/>
        </w:rPr>
        <w:t>An</w:t>
      </w:r>
      <w:r w:rsidR="0060257C">
        <w:rPr>
          <w:lang w:val="en-GB"/>
        </w:rPr>
        <w:t>d, according to WID for NR IIoT</w:t>
      </w:r>
      <w:r>
        <w:rPr>
          <w:lang w:val="en-GB"/>
        </w:rPr>
        <w:t>, following objective need to be considered [2]</w:t>
      </w:r>
    </w:p>
    <w:tbl>
      <w:tblPr>
        <w:tblStyle w:val="a7"/>
        <w:tblW w:w="0" w:type="auto"/>
        <w:tblLook w:val="04A0" w:firstRow="1" w:lastRow="0" w:firstColumn="1" w:lastColumn="0" w:noHBand="0" w:noVBand="1"/>
      </w:tblPr>
      <w:tblGrid>
        <w:gridCol w:w="9628"/>
      </w:tblGrid>
      <w:tr w:rsidR="00B44B53" w14:paraId="529BDEE2" w14:textId="77777777" w:rsidTr="006A0979">
        <w:tc>
          <w:tcPr>
            <w:tcW w:w="9628" w:type="dxa"/>
          </w:tcPr>
          <w:p w14:paraId="678D9A0B" w14:textId="70739665" w:rsidR="00B44B53" w:rsidRPr="00B44B53" w:rsidRDefault="00B44B53" w:rsidP="00B44B53">
            <w:pPr>
              <w:tabs>
                <w:tab w:val="num" w:pos="2160"/>
              </w:tabs>
              <w:overflowPunct w:val="0"/>
              <w:autoSpaceDE w:val="0"/>
              <w:autoSpaceDN w:val="0"/>
              <w:adjustRightInd w:val="0"/>
              <w:spacing w:before="0" w:after="0" w:line="240" w:lineRule="auto"/>
              <w:ind w:left="0" w:firstLine="0"/>
              <w:textAlignment w:val="baseline"/>
              <w:rPr>
                <w:bCs/>
                <w:lang w:val="en-US"/>
              </w:rPr>
            </w:pPr>
            <w:bookmarkStart w:id="3" w:name="OLE_LINK17"/>
            <w:r w:rsidRPr="00B44B53">
              <w:rPr>
                <w:bCs/>
                <w:lang w:val="en-US"/>
              </w:rPr>
              <w:t xml:space="preserve">Specification of </w:t>
            </w:r>
            <w:bookmarkStart w:id="4" w:name="OLE_LINK2"/>
            <w:r w:rsidRPr="007368F9">
              <w:rPr>
                <w:lang w:eastAsia="zh-CN"/>
              </w:rPr>
              <w:t>enhanced UL configured grant transmission</w:t>
            </w:r>
            <w:bookmarkEnd w:id="4"/>
            <w:r w:rsidRPr="00B44B53">
              <w:rPr>
                <w:bCs/>
                <w:lang w:val="en-US"/>
              </w:rPr>
              <w:t xml:space="preserve"> [RAN1, RAN2]</w:t>
            </w:r>
          </w:p>
          <w:bookmarkEnd w:id="3"/>
          <w:p w14:paraId="7F170279" w14:textId="77777777" w:rsidR="0060257C" w:rsidRDefault="0060257C" w:rsidP="0060257C">
            <w:pPr>
              <w:numPr>
                <w:ilvl w:val="0"/>
                <w:numId w:val="58"/>
              </w:numPr>
              <w:overflowPunct w:val="0"/>
              <w:autoSpaceDE w:val="0"/>
              <w:autoSpaceDN w:val="0"/>
              <w:adjustRightInd w:val="0"/>
              <w:spacing w:before="0" w:after="0" w:line="240" w:lineRule="auto"/>
              <w:textAlignment w:val="baseline"/>
              <w:rPr>
                <w:lang w:eastAsia="zh-CN"/>
              </w:rPr>
            </w:pPr>
            <w:r>
              <w:rPr>
                <w:lang w:eastAsia="zh-CN"/>
              </w:rPr>
              <w:t>Specify enhancements to address resource conflicts between dynamic grant (DG) and configured grant (CG) PUSCH and conflicts involving multiple CGs [RAN2, RAN1].</w:t>
            </w:r>
          </w:p>
          <w:p w14:paraId="30C6C54F" w14:textId="77777777" w:rsidR="0060257C" w:rsidRDefault="0060257C" w:rsidP="0060257C">
            <w:pPr>
              <w:numPr>
                <w:ilvl w:val="1"/>
                <w:numId w:val="58"/>
              </w:numPr>
              <w:overflowPunct w:val="0"/>
              <w:autoSpaceDE w:val="0"/>
              <w:autoSpaceDN w:val="0"/>
              <w:adjustRightInd w:val="0"/>
              <w:spacing w:before="0" w:after="0" w:line="240" w:lineRule="auto"/>
              <w:textAlignment w:val="baseline"/>
              <w:rPr>
                <w:lang w:eastAsia="zh-CN"/>
              </w:rPr>
            </w:pPr>
            <w:r>
              <w:rPr>
                <w:lang w:eastAsia="zh-CN"/>
              </w:rPr>
              <w:t>Specify PUSCH grant prioritization based on LCH priorities and LCP restrictions for the cases where MAC prioritizes the grant [RAN2].</w:t>
            </w:r>
          </w:p>
          <w:p w14:paraId="22708B47" w14:textId="77777777" w:rsidR="00B44B53" w:rsidRPr="0060257C" w:rsidRDefault="00B44B53" w:rsidP="00B44B53">
            <w:pPr>
              <w:spacing w:after="0"/>
              <w:ind w:left="0" w:firstLine="0"/>
              <w:rPr>
                <w:lang w:eastAsia="ja-JP"/>
              </w:rPr>
            </w:pPr>
          </w:p>
        </w:tc>
      </w:tr>
    </w:tbl>
    <w:p w14:paraId="3380E718" w14:textId="72EBA33A" w:rsidR="00931CFC" w:rsidRPr="00931CFC" w:rsidRDefault="00931CFC" w:rsidP="00B44B53">
      <w:pPr>
        <w:pStyle w:val="Doc"/>
        <w:ind w:firstLineChars="0" w:firstLine="0"/>
        <w:rPr>
          <w:rFonts w:eastAsiaTheme="minorEastAsia"/>
        </w:rPr>
      </w:pPr>
      <w:r>
        <w:rPr>
          <w:rFonts w:eastAsiaTheme="minorEastAsia" w:hint="eastAsia"/>
        </w:rPr>
        <w:t xml:space="preserve">In this contribution, we provide </w:t>
      </w:r>
      <w:r w:rsidR="008404C5">
        <w:rPr>
          <w:rFonts w:eastAsiaTheme="minorEastAsia"/>
        </w:rPr>
        <w:t>our views on possible collision handling between two PUSCHs, including the case between dynamic grant (DG) and configured grant (CG) and multiple configured grants.</w:t>
      </w:r>
    </w:p>
    <w:p w14:paraId="24E36595" w14:textId="15ADAFD9" w:rsidR="004B18C8" w:rsidRDefault="00825706" w:rsidP="004B18C8">
      <w:pPr>
        <w:pStyle w:val="10"/>
      </w:pPr>
      <w:r>
        <w:lastRenderedPageBreak/>
        <w:t>Collision between dynamic grant and configure</w:t>
      </w:r>
      <w:r w:rsidR="00531CB4">
        <w:t>d grant</w:t>
      </w:r>
      <w:r w:rsidR="003A0599">
        <w:t xml:space="preserve"> resource</w:t>
      </w:r>
    </w:p>
    <w:p w14:paraId="6C9FC3B0" w14:textId="689C317B" w:rsidR="008404C5" w:rsidRDefault="003B3982" w:rsidP="00550112">
      <w:pPr>
        <w:pStyle w:val="Doc"/>
        <w:rPr>
          <w:rFonts w:eastAsiaTheme="minorEastAsia"/>
        </w:rPr>
      </w:pPr>
      <w:r>
        <w:rPr>
          <w:rFonts w:eastAsiaTheme="minorEastAsia"/>
          <w:lang w:val="en-GB"/>
        </w:rPr>
        <w:t xml:space="preserve">It has been discussed how to </w:t>
      </w:r>
      <w:r>
        <w:rPr>
          <w:rFonts w:eastAsiaTheme="minorEastAsia" w:hint="eastAsia"/>
          <w:lang w:val="en-GB"/>
        </w:rPr>
        <w:t>han</w:t>
      </w:r>
      <w:r w:rsidR="00643C54">
        <w:rPr>
          <w:rFonts w:eastAsiaTheme="minorEastAsia"/>
          <w:lang w:val="en-GB"/>
        </w:rPr>
        <w:t xml:space="preserve">dle collision handing between configured grant and dynamic grant. The reason we discuss this prioritization is configured grant is highly useful to support URLLC. For example, in various scenarios such as </w:t>
      </w:r>
      <w:r w:rsidR="00643C54" w:rsidRPr="00643C54">
        <w:rPr>
          <w:rFonts w:eastAsiaTheme="minorEastAsia"/>
        </w:rPr>
        <w:t>power distribution grid fault and outage management</w:t>
      </w:r>
      <w:r w:rsidR="00643C54">
        <w:rPr>
          <w:rFonts w:eastAsiaTheme="minorEastAsia"/>
        </w:rPr>
        <w:t>s, gNB can assign configured grant with short periodicity for potential uplink transmission. If dynamic grant always overrides</w:t>
      </w:r>
      <w:r w:rsidR="001E2AA1">
        <w:rPr>
          <w:rFonts w:eastAsiaTheme="minorEastAsia"/>
        </w:rPr>
        <w:t xml:space="preserve"> configured grant, URLLC transmission can be cancelled un</w:t>
      </w:r>
      <w:r w:rsidR="00EC5968">
        <w:rPr>
          <w:rFonts w:eastAsiaTheme="minorEastAsia"/>
        </w:rPr>
        <w:t xml:space="preserve">expectedly. In other word, </w:t>
      </w:r>
      <w:r w:rsidR="00A33B9F">
        <w:rPr>
          <w:rFonts w:eastAsiaTheme="minorEastAsia"/>
        </w:rPr>
        <w:t>gNB may be not possible to allocate PUSCH resource dynamically. Therefore, it would be necessary to prioritize configured grant under some conditio</w:t>
      </w:r>
      <w:r w:rsidR="0043074C">
        <w:rPr>
          <w:rFonts w:eastAsiaTheme="minorEastAsia"/>
        </w:rPr>
        <w:t>ns.</w:t>
      </w:r>
    </w:p>
    <w:p w14:paraId="37916889" w14:textId="1D568601" w:rsidR="0090097A" w:rsidRDefault="00DA39F0" w:rsidP="007E1055">
      <w:pPr>
        <w:pStyle w:val="Doc"/>
        <w:rPr>
          <w:rFonts w:eastAsiaTheme="minorEastAsia"/>
          <w:lang w:val="en-GB"/>
        </w:rPr>
      </w:pPr>
      <w:r>
        <w:rPr>
          <w:rFonts w:eastAsiaTheme="minorEastAsia"/>
          <w:lang w:val="en-GB"/>
        </w:rPr>
        <w:t>For conditions which make prioritization, various aspe</w:t>
      </w:r>
      <w:r w:rsidR="00D00225">
        <w:rPr>
          <w:rFonts w:eastAsiaTheme="minorEastAsia"/>
          <w:lang w:val="en-GB"/>
        </w:rPr>
        <w:t>ct could be considered such as, f</w:t>
      </w:r>
      <w:r>
        <w:rPr>
          <w:rFonts w:eastAsiaTheme="minorEastAsia"/>
          <w:lang w:val="en-GB"/>
        </w:rPr>
        <w:t xml:space="preserve">or example, service type indicator (if any), number of RE, duration of PUSCH, whether </w:t>
      </w:r>
      <w:r w:rsidR="00D00225">
        <w:rPr>
          <w:rFonts w:eastAsiaTheme="minorEastAsia"/>
          <w:lang w:val="en-GB"/>
        </w:rPr>
        <w:t xml:space="preserve">piggybacking </w:t>
      </w:r>
      <w:r>
        <w:rPr>
          <w:rFonts w:eastAsiaTheme="minorEastAsia"/>
          <w:lang w:val="en-GB"/>
        </w:rPr>
        <w:t xml:space="preserve">UCI </w:t>
      </w:r>
      <w:r w:rsidR="00D00225">
        <w:rPr>
          <w:rFonts w:eastAsiaTheme="minorEastAsia"/>
          <w:lang w:val="en-GB"/>
        </w:rPr>
        <w:t>of</w:t>
      </w:r>
      <w:r>
        <w:rPr>
          <w:rFonts w:eastAsiaTheme="minorEastAsia"/>
          <w:lang w:val="en-GB"/>
        </w:rPr>
        <w:t xml:space="preserve"> higher priority, etc. </w:t>
      </w:r>
      <w:r w:rsidR="0090097A">
        <w:rPr>
          <w:rFonts w:eastAsiaTheme="minorEastAsia"/>
          <w:lang w:val="en-GB"/>
        </w:rPr>
        <w:t xml:space="preserve">As seen, it is highly related to other URLLC enhancement agenda, such as PDCCH and UCI multiplexing. On the other hand, gNB always need </w:t>
      </w:r>
      <w:r w:rsidR="007E1055">
        <w:rPr>
          <w:rFonts w:eastAsiaTheme="minorEastAsia"/>
          <w:lang w:val="en-GB"/>
        </w:rPr>
        <w:t>to perform blind decoding for both dynamic grant and configured grant. It is because dynamic UL grant can be missed so that UE may use co</w:t>
      </w:r>
      <w:r w:rsidR="00D00225">
        <w:rPr>
          <w:rFonts w:eastAsiaTheme="minorEastAsia"/>
          <w:lang w:val="en-GB"/>
        </w:rPr>
        <w:t>nfigured grant. Possible</w:t>
      </w:r>
      <w:r w:rsidR="007E1055">
        <w:rPr>
          <w:rFonts w:eastAsiaTheme="minorEastAsia"/>
          <w:lang w:val="en-GB"/>
        </w:rPr>
        <w:t xml:space="preserve"> </w:t>
      </w:r>
      <w:r w:rsidR="00D00225">
        <w:rPr>
          <w:rFonts w:eastAsiaTheme="minorEastAsia"/>
          <w:lang w:val="en-GB"/>
        </w:rPr>
        <w:t>suitable criterion</w:t>
      </w:r>
      <w:r w:rsidR="007E1055">
        <w:rPr>
          <w:rFonts w:eastAsiaTheme="minorEastAsia"/>
          <w:lang w:val="en-GB"/>
        </w:rPr>
        <w:t xml:space="preserve"> </w:t>
      </w:r>
      <w:r w:rsidR="00D00225">
        <w:rPr>
          <w:rFonts w:eastAsiaTheme="minorEastAsia"/>
          <w:lang w:val="en-GB"/>
        </w:rPr>
        <w:t xml:space="preserve">for URLLC service </w:t>
      </w:r>
      <w:r w:rsidR="007E1055">
        <w:rPr>
          <w:rFonts w:eastAsiaTheme="minorEastAsia"/>
          <w:lang w:val="en-GB"/>
        </w:rPr>
        <w:t xml:space="preserve">would be the information at UE side, i.e. </w:t>
      </w:r>
      <w:r w:rsidR="00EE76EE">
        <w:rPr>
          <w:rFonts w:eastAsiaTheme="minorEastAsia"/>
          <w:lang w:val="en-GB"/>
        </w:rPr>
        <w:t xml:space="preserve">UE buffer status, logical channel corresponding to traffic arrival. It means there </w:t>
      </w:r>
      <w:r w:rsidR="00D00225">
        <w:rPr>
          <w:rFonts w:eastAsiaTheme="minorEastAsia"/>
          <w:lang w:val="en-GB"/>
        </w:rPr>
        <w:t>may</w:t>
      </w:r>
      <w:r w:rsidR="00EE76EE">
        <w:rPr>
          <w:rFonts w:eastAsiaTheme="minorEastAsia"/>
          <w:lang w:val="en-GB"/>
        </w:rPr>
        <w:t xml:space="preserve"> be no</w:t>
      </w:r>
      <w:r w:rsidR="00D00225">
        <w:rPr>
          <w:rFonts w:eastAsiaTheme="minorEastAsia"/>
          <w:lang w:val="en-GB"/>
        </w:rPr>
        <w:t>t much</w:t>
      </w:r>
      <w:r w:rsidR="00EE76EE">
        <w:rPr>
          <w:rFonts w:eastAsiaTheme="minorEastAsia"/>
          <w:lang w:val="en-GB"/>
        </w:rPr>
        <w:t xml:space="preserve"> difference between no rule and specified </w:t>
      </w:r>
      <w:r w:rsidR="00D00225">
        <w:rPr>
          <w:rFonts w:eastAsiaTheme="minorEastAsia"/>
          <w:lang w:val="en-GB"/>
        </w:rPr>
        <w:t>criterion</w:t>
      </w:r>
      <w:r w:rsidR="00EE76EE">
        <w:rPr>
          <w:rFonts w:eastAsiaTheme="minorEastAsia"/>
          <w:lang w:val="en-GB"/>
        </w:rPr>
        <w:t xml:space="preserve"> at gNB side.</w:t>
      </w:r>
    </w:p>
    <w:p w14:paraId="65027066" w14:textId="75A884BA" w:rsidR="00EE76EE" w:rsidRDefault="00EE76EE" w:rsidP="007E1055">
      <w:pPr>
        <w:pStyle w:val="Doc"/>
        <w:rPr>
          <w:rFonts w:eastAsiaTheme="minorEastAsia"/>
          <w:lang w:val="en-GB"/>
        </w:rPr>
      </w:pPr>
      <w:r>
        <w:rPr>
          <w:rFonts w:eastAsiaTheme="minorEastAsia"/>
          <w:lang w:val="en-GB"/>
        </w:rPr>
        <w:t xml:space="preserve">In those point of view, we are willing to suggest to leave configured grant prioritization up to MAC decision </w:t>
      </w:r>
      <w:r w:rsidR="00413E7F">
        <w:rPr>
          <w:rFonts w:eastAsiaTheme="minorEastAsia"/>
          <w:lang w:val="en-GB"/>
        </w:rPr>
        <w:t xml:space="preserve">or UE implementation. </w:t>
      </w:r>
    </w:p>
    <w:p w14:paraId="7A9F4C48" w14:textId="653820E6" w:rsidR="007E1055" w:rsidRPr="007E1055" w:rsidRDefault="00D00225" w:rsidP="00D00225">
      <w:pPr>
        <w:pStyle w:val="Proposal"/>
      </w:pPr>
      <w:r>
        <w:rPr>
          <w:rFonts w:hint="eastAsia"/>
        </w:rPr>
        <w:t xml:space="preserve">Proposal </w:t>
      </w:r>
      <w:r w:rsidR="001A3874">
        <w:t>1</w:t>
      </w:r>
      <w:r>
        <w:rPr>
          <w:rFonts w:hint="eastAsia"/>
        </w:rPr>
        <w:t>:</w:t>
      </w:r>
      <w:r>
        <w:t xml:space="preserve"> Resource conflicts between DG and CG can be handled by RAN2 or by UE implementation.</w:t>
      </w:r>
    </w:p>
    <w:p w14:paraId="47A6FF5F" w14:textId="75C77753" w:rsidR="008404C5" w:rsidRDefault="008404C5" w:rsidP="008404C5">
      <w:pPr>
        <w:pStyle w:val="10"/>
      </w:pPr>
      <w:r>
        <w:t>Collision between</w:t>
      </w:r>
      <w:r w:rsidR="00825706">
        <w:t>/among</w:t>
      </w:r>
      <w:r>
        <w:t xml:space="preserve"> multiple configured </w:t>
      </w:r>
      <w:r w:rsidR="00825706">
        <w:t>grants</w:t>
      </w:r>
    </w:p>
    <w:p w14:paraId="514B928D" w14:textId="58CBC471" w:rsidR="004B18C8" w:rsidRDefault="00E02C47" w:rsidP="004B18C8">
      <w:pPr>
        <w:pStyle w:val="Doc"/>
        <w:rPr>
          <w:rFonts w:eastAsiaTheme="minorEastAsia"/>
          <w:lang w:val="en-GB"/>
        </w:rPr>
      </w:pPr>
      <w:r>
        <w:rPr>
          <w:rFonts w:eastAsiaTheme="minorEastAsia"/>
          <w:lang w:val="en-GB"/>
        </w:rPr>
        <w:t>There are multiple purpose</w:t>
      </w:r>
      <w:r w:rsidR="000D7A01">
        <w:rPr>
          <w:rFonts w:eastAsiaTheme="minorEastAsia"/>
          <w:lang w:val="en-GB"/>
        </w:rPr>
        <w:t>s</w:t>
      </w:r>
      <w:r>
        <w:rPr>
          <w:rFonts w:eastAsiaTheme="minorEastAsia"/>
          <w:lang w:val="en-GB"/>
        </w:rPr>
        <w:t xml:space="preserve"> for configuring multiple configured grants. Up to those purpose</w:t>
      </w:r>
      <w:r w:rsidR="000D7A01">
        <w:rPr>
          <w:rFonts w:eastAsiaTheme="minorEastAsia"/>
          <w:lang w:val="en-GB"/>
        </w:rPr>
        <w:t>s</w:t>
      </w:r>
      <w:r>
        <w:rPr>
          <w:rFonts w:eastAsiaTheme="minorEastAsia"/>
          <w:lang w:val="en-GB"/>
        </w:rPr>
        <w:t>, collision between multiple configured grant</w:t>
      </w:r>
      <w:r w:rsidR="000D7A01">
        <w:rPr>
          <w:rFonts w:eastAsiaTheme="minorEastAsia"/>
          <w:lang w:val="en-GB"/>
        </w:rPr>
        <w:t>s</w:t>
      </w:r>
      <w:r>
        <w:rPr>
          <w:rFonts w:eastAsiaTheme="minorEastAsia"/>
          <w:lang w:val="en-GB"/>
        </w:rPr>
        <w:t xml:space="preserve"> can occur intentionally and unintentionally. </w:t>
      </w:r>
    </w:p>
    <w:p w14:paraId="3A4FF7CD" w14:textId="33CC9C88" w:rsidR="00413E7F" w:rsidRPr="00E02C47" w:rsidRDefault="00E02C47" w:rsidP="001B1402">
      <w:pPr>
        <w:pStyle w:val="Doc"/>
        <w:rPr>
          <w:rFonts w:eastAsiaTheme="minorEastAsia"/>
          <w:lang w:val="en-GB"/>
        </w:rPr>
      </w:pPr>
      <w:r>
        <w:rPr>
          <w:rFonts w:eastAsiaTheme="minorEastAsia"/>
          <w:lang w:val="en-GB"/>
        </w:rPr>
        <w:t xml:space="preserve">Intended collision case </w:t>
      </w:r>
      <w:r w:rsidR="002335C6">
        <w:rPr>
          <w:rFonts w:eastAsiaTheme="minorEastAsia"/>
          <w:lang w:val="en-GB"/>
        </w:rPr>
        <w:t xml:space="preserve">can be illustrated </w:t>
      </w:r>
      <w:r>
        <w:rPr>
          <w:rFonts w:eastAsiaTheme="minorEastAsia"/>
          <w:lang w:val="en-GB"/>
        </w:rPr>
        <w:t>in figure 1. To support short latency with long PUSCH duration, network may configure multiple resource for all potential UL transmission timing. Obviously, one of CG resource</w:t>
      </w:r>
      <w:r w:rsidR="001B1402">
        <w:rPr>
          <w:rFonts w:eastAsiaTheme="minorEastAsia"/>
          <w:lang w:val="en-GB"/>
        </w:rPr>
        <w:t>s</w:t>
      </w:r>
      <w:r>
        <w:rPr>
          <w:rFonts w:eastAsiaTheme="minorEastAsia"/>
          <w:lang w:val="en-GB"/>
        </w:rPr>
        <w:t xml:space="preserve"> should be selected by </w:t>
      </w:r>
      <w:r w:rsidR="00517FD7">
        <w:rPr>
          <w:rFonts w:eastAsiaTheme="minorEastAsia"/>
          <w:lang w:val="en-GB"/>
        </w:rPr>
        <w:t xml:space="preserve">MAC based on </w:t>
      </w:r>
      <w:r>
        <w:rPr>
          <w:rFonts w:eastAsiaTheme="minorEastAsia"/>
          <w:lang w:val="en-GB"/>
        </w:rPr>
        <w:t>traffic arri</w:t>
      </w:r>
      <w:r w:rsidR="001970EC">
        <w:rPr>
          <w:rFonts w:eastAsiaTheme="minorEastAsia"/>
          <w:lang w:val="en-GB"/>
        </w:rPr>
        <w:t>val (whether suitable MAC PDU</w:t>
      </w:r>
      <w:r w:rsidR="002335C6">
        <w:rPr>
          <w:rFonts w:eastAsiaTheme="minorEastAsia"/>
          <w:lang w:val="en-GB"/>
        </w:rPr>
        <w:t xml:space="preserve"> exists or not</w:t>
      </w:r>
      <w:r w:rsidR="001970EC">
        <w:rPr>
          <w:rFonts w:eastAsiaTheme="minorEastAsia"/>
          <w:lang w:val="en-GB"/>
        </w:rPr>
        <w:t>). Considering each PUSCH duration/repetition is configured in order to meet URLLC requirements, on-going transmission need to be prioritized</w:t>
      </w:r>
      <w:r w:rsidR="001B1402">
        <w:rPr>
          <w:rFonts w:eastAsiaTheme="minorEastAsia"/>
          <w:lang w:val="en-GB"/>
        </w:rPr>
        <w:t xml:space="preserve"> to guarantee the reliability requirement</w:t>
      </w:r>
      <w:r w:rsidR="001970EC">
        <w:rPr>
          <w:rFonts w:eastAsiaTheme="minorEastAsia"/>
          <w:lang w:val="en-GB"/>
        </w:rPr>
        <w:t>. In other wor</w:t>
      </w:r>
      <w:r w:rsidR="001970EC">
        <w:rPr>
          <w:rFonts w:eastAsiaTheme="minorEastAsia" w:hint="eastAsia"/>
          <w:lang w:val="en-GB"/>
        </w:rPr>
        <w:t xml:space="preserve">ds, </w:t>
      </w:r>
      <w:r w:rsidR="00343CDA">
        <w:rPr>
          <w:rFonts w:eastAsiaTheme="minorEastAsia"/>
          <w:lang w:val="en-GB"/>
        </w:rPr>
        <w:t xml:space="preserve">when </w:t>
      </w:r>
      <w:r w:rsidR="001B1402">
        <w:rPr>
          <w:rFonts w:eastAsiaTheme="minorEastAsia"/>
          <w:lang w:val="en-GB"/>
        </w:rPr>
        <w:t>a transport block</w:t>
      </w:r>
      <w:r w:rsidR="00343CDA">
        <w:rPr>
          <w:rFonts w:eastAsiaTheme="minorEastAsia"/>
          <w:lang w:val="en-GB"/>
        </w:rPr>
        <w:t xml:space="preserve"> is </w:t>
      </w:r>
      <w:r w:rsidR="001B1402">
        <w:rPr>
          <w:rFonts w:eastAsiaTheme="minorEastAsia"/>
          <w:lang w:val="en-GB"/>
        </w:rPr>
        <w:t xml:space="preserve">being </w:t>
      </w:r>
      <w:r w:rsidR="00343CDA">
        <w:rPr>
          <w:rFonts w:eastAsiaTheme="minorEastAsia"/>
          <w:lang w:val="en-GB"/>
        </w:rPr>
        <w:t>transmi</w:t>
      </w:r>
      <w:r w:rsidR="001B1402">
        <w:rPr>
          <w:rFonts w:eastAsiaTheme="minorEastAsia"/>
          <w:lang w:val="en-GB"/>
        </w:rPr>
        <w:t>tted on a CG resource</w:t>
      </w:r>
      <w:r w:rsidR="00343CDA">
        <w:rPr>
          <w:rFonts w:eastAsiaTheme="minorEastAsia"/>
          <w:lang w:val="en-GB"/>
        </w:rPr>
        <w:t xml:space="preserve">, </w:t>
      </w:r>
      <w:r w:rsidR="001B1402">
        <w:rPr>
          <w:rFonts w:eastAsiaTheme="minorEastAsia"/>
          <w:lang w:val="en-GB"/>
        </w:rPr>
        <w:t xml:space="preserve">any other transport block shouldn’t be transmitted on </w:t>
      </w:r>
      <w:r w:rsidR="00343CDA">
        <w:rPr>
          <w:rFonts w:eastAsiaTheme="minorEastAsia"/>
          <w:lang w:val="en-GB"/>
        </w:rPr>
        <w:t>other</w:t>
      </w:r>
      <w:r w:rsidR="001970EC">
        <w:rPr>
          <w:rFonts w:eastAsiaTheme="minorEastAsia"/>
          <w:lang w:val="en-GB"/>
        </w:rPr>
        <w:t xml:space="preserve"> CG resource</w:t>
      </w:r>
      <w:r w:rsidR="001B1402">
        <w:rPr>
          <w:rFonts w:eastAsiaTheme="minorEastAsia"/>
          <w:lang w:val="en-GB"/>
        </w:rPr>
        <w:t>s.</w:t>
      </w:r>
    </w:p>
    <w:p w14:paraId="09A0A81C" w14:textId="0CDB4E2C" w:rsidR="00343CDA" w:rsidRDefault="00413E7F" w:rsidP="00343CDA">
      <w:pPr>
        <w:pStyle w:val="Doc"/>
        <w:jc w:val="center"/>
        <w:rPr>
          <w:rFonts w:eastAsiaTheme="minorEastAsia"/>
          <w:lang w:val="en-GB"/>
        </w:rPr>
      </w:pPr>
      <w:r>
        <w:rPr>
          <w:rFonts w:eastAsiaTheme="minorEastAsia"/>
          <w:noProof/>
        </w:rPr>
        <w:lastRenderedPageBreak/>
        <w:drawing>
          <wp:inline distT="0" distB="0" distL="0" distR="0" wp14:anchorId="41257276" wp14:editId="400315ED">
            <wp:extent cx="5400000" cy="1475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475350"/>
                    </a:xfrm>
                    <a:prstGeom prst="rect">
                      <a:avLst/>
                    </a:prstGeom>
                    <a:noFill/>
                  </pic:spPr>
                </pic:pic>
              </a:graphicData>
            </a:graphic>
          </wp:inline>
        </w:drawing>
      </w:r>
      <w:r>
        <w:rPr>
          <w:rFonts w:eastAsiaTheme="minorEastAsia"/>
          <w:lang w:val="en-GB"/>
        </w:rPr>
        <w:br/>
      </w:r>
      <w:r>
        <w:rPr>
          <w:rFonts w:eastAsiaTheme="minorEastAsia" w:hint="eastAsia"/>
          <w:lang w:val="en-GB"/>
        </w:rPr>
        <w:t xml:space="preserve">Figure 1. </w:t>
      </w:r>
      <w:r w:rsidR="00343CDA">
        <w:rPr>
          <w:rFonts w:eastAsiaTheme="minorEastAsia"/>
          <w:lang w:val="en-GB"/>
        </w:rPr>
        <w:t>An example of intended resource confliction</w:t>
      </w:r>
    </w:p>
    <w:p w14:paraId="735DF583" w14:textId="6BB0B3B9" w:rsidR="00343CDA" w:rsidRDefault="00343CDA" w:rsidP="00343CDA">
      <w:pPr>
        <w:pStyle w:val="Doc"/>
        <w:rPr>
          <w:rFonts w:eastAsiaTheme="minorEastAsia"/>
        </w:rPr>
      </w:pPr>
      <w:r>
        <w:rPr>
          <w:rFonts w:eastAsiaTheme="minorEastAsia"/>
        </w:rPr>
        <w:t xml:space="preserve">For support different service with different traffic types, network may configure </w:t>
      </w:r>
      <w:r w:rsidR="00517FD7">
        <w:rPr>
          <w:rFonts w:eastAsiaTheme="minorEastAsia"/>
        </w:rPr>
        <w:t>multiple configured grants having different TB size and different periodicities. Up to these configuration</w:t>
      </w:r>
      <w:r w:rsidR="001B1402">
        <w:rPr>
          <w:rFonts w:eastAsiaTheme="minorEastAsia"/>
        </w:rPr>
        <w:t>s, such as coprime periodicities and</w:t>
      </w:r>
      <w:r w:rsidR="00517FD7">
        <w:rPr>
          <w:rFonts w:eastAsiaTheme="minorEastAsia"/>
        </w:rPr>
        <w:t xml:space="preserve"> different PUSCH duration, some configured grants may be eventually collide each other in time-domain</w:t>
      </w:r>
      <w:r w:rsidR="001B1402">
        <w:rPr>
          <w:rFonts w:eastAsiaTheme="minorEastAsia"/>
        </w:rPr>
        <w:t>, which can be considered as unintentional collision case</w:t>
      </w:r>
      <w:r w:rsidR="00517FD7">
        <w:rPr>
          <w:rFonts w:eastAsiaTheme="minorEastAsia"/>
        </w:rPr>
        <w:t xml:space="preserve">. </w:t>
      </w:r>
    </w:p>
    <w:p w14:paraId="626239CD" w14:textId="6434FD67" w:rsidR="00517FD7" w:rsidRDefault="008E561A" w:rsidP="00CB18E6">
      <w:pPr>
        <w:pStyle w:val="Doc"/>
        <w:rPr>
          <w:rFonts w:eastAsiaTheme="minorEastAsia"/>
        </w:rPr>
      </w:pPr>
      <w:r>
        <w:rPr>
          <w:rFonts w:eastAsiaTheme="minorEastAsia"/>
        </w:rPr>
        <w:t xml:space="preserve">Firstly, </w:t>
      </w:r>
      <w:r w:rsidR="00517FD7">
        <w:rPr>
          <w:rFonts w:eastAsiaTheme="minorEastAsia"/>
        </w:rPr>
        <w:t xml:space="preserve">we don’t need </w:t>
      </w:r>
      <w:r>
        <w:rPr>
          <w:rFonts w:eastAsiaTheme="minorEastAsia"/>
        </w:rPr>
        <w:t>to give higher priority to the resource not in use. Therefore, like CG-DG and intended CG-CG cases, MAC could make a decision based on traffic arrival.</w:t>
      </w:r>
      <w:r w:rsidR="00A06973">
        <w:rPr>
          <w:rFonts w:eastAsiaTheme="minorEastAsia"/>
        </w:rPr>
        <w:t xml:space="preserve"> Alternatively, various aspects can be considered as well, as described in section 2. However, if it is not based on shared information between UE and network, gNB may not expect UE behavior; which CG is selected. In reverse, </w:t>
      </w:r>
      <w:r w:rsidR="00E55D6A">
        <w:rPr>
          <w:rFonts w:eastAsiaTheme="minorEastAsia"/>
        </w:rPr>
        <w:t>i</w:t>
      </w:r>
      <w:r w:rsidR="00A06973">
        <w:rPr>
          <w:rFonts w:eastAsiaTheme="minorEastAsia"/>
        </w:rPr>
        <w:t xml:space="preserve">f shared information is used, </w:t>
      </w:r>
      <w:r w:rsidR="00E55D6A">
        <w:rPr>
          <w:rFonts w:eastAsiaTheme="minorEastAsia"/>
        </w:rPr>
        <w:t>such as PUSCH duration or starting symbol, it may be too strict so that a CG can be priorit</w:t>
      </w:r>
      <w:r w:rsidR="009E1A47">
        <w:rPr>
          <w:rFonts w:eastAsiaTheme="minorEastAsia"/>
        </w:rPr>
        <w:t>ized though there is no TB by LCP restrictions</w:t>
      </w:r>
      <w:r w:rsidR="00E55D6A">
        <w:rPr>
          <w:rFonts w:eastAsiaTheme="minorEastAsia"/>
        </w:rPr>
        <w:t xml:space="preserve">. </w:t>
      </w:r>
      <w:r w:rsidR="00CB18E6">
        <w:rPr>
          <w:rFonts w:eastAsiaTheme="minorEastAsia"/>
        </w:rPr>
        <w:t xml:space="preserve">In our view, MAC decision for resource conflicts between CG and CG seems more suitable at this stage, however, further discussion on the above information/aspects is needed in RAN1. </w:t>
      </w:r>
    </w:p>
    <w:p w14:paraId="0AC320CF" w14:textId="77777777" w:rsidR="00343CDA" w:rsidRPr="00343CDA" w:rsidRDefault="00343CDA" w:rsidP="00343CDA">
      <w:pPr>
        <w:pStyle w:val="Doc"/>
        <w:rPr>
          <w:rFonts w:eastAsiaTheme="minorEastAsia"/>
        </w:rPr>
      </w:pPr>
    </w:p>
    <w:p w14:paraId="58A2BCBA" w14:textId="2754B978" w:rsidR="00343CDA" w:rsidRDefault="00343CDA" w:rsidP="00343CDA">
      <w:pPr>
        <w:pStyle w:val="Doc"/>
        <w:rPr>
          <w:rFonts w:eastAsiaTheme="minorEastAsia"/>
        </w:rPr>
      </w:pPr>
      <w:r>
        <w:rPr>
          <w:rFonts w:eastAsiaTheme="minorEastAsia"/>
          <w:noProof/>
        </w:rPr>
        <w:drawing>
          <wp:inline distT="0" distB="0" distL="0" distR="0" wp14:anchorId="05C9D4FE" wp14:editId="7AD8D1B9">
            <wp:extent cx="5400000" cy="1071979"/>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071979"/>
                    </a:xfrm>
                    <a:prstGeom prst="rect">
                      <a:avLst/>
                    </a:prstGeom>
                    <a:noFill/>
                  </pic:spPr>
                </pic:pic>
              </a:graphicData>
            </a:graphic>
          </wp:inline>
        </w:drawing>
      </w:r>
    </w:p>
    <w:p w14:paraId="127C0F24" w14:textId="03678912" w:rsidR="00E55D6A" w:rsidRPr="001A3874" w:rsidRDefault="00343CDA" w:rsidP="001A3874">
      <w:pPr>
        <w:pStyle w:val="Doc"/>
        <w:jc w:val="center"/>
        <w:rPr>
          <w:rFonts w:eastAsiaTheme="minorEastAsia" w:hint="eastAsia"/>
        </w:rPr>
      </w:pPr>
      <w:r>
        <w:rPr>
          <w:rFonts w:eastAsiaTheme="minorEastAsia" w:hint="eastAsia"/>
          <w:lang w:val="en-GB"/>
        </w:rPr>
        <w:t xml:space="preserve">Figure </w:t>
      </w:r>
      <w:r>
        <w:rPr>
          <w:rFonts w:eastAsiaTheme="minorEastAsia"/>
          <w:lang w:val="en-GB"/>
        </w:rPr>
        <w:t>2</w:t>
      </w:r>
      <w:r>
        <w:rPr>
          <w:rFonts w:eastAsiaTheme="minorEastAsia" w:hint="eastAsia"/>
          <w:lang w:val="en-GB"/>
        </w:rPr>
        <w:t xml:space="preserve">. </w:t>
      </w:r>
      <w:r>
        <w:rPr>
          <w:rFonts w:eastAsiaTheme="minorEastAsia"/>
          <w:lang w:val="en-GB"/>
        </w:rPr>
        <w:t>An example of unintended resource confliction</w:t>
      </w:r>
    </w:p>
    <w:p w14:paraId="53DBF22B" w14:textId="4ABE58F5" w:rsidR="00795F83" w:rsidRDefault="003075DF" w:rsidP="003075DF">
      <w:pPr>
        <w:pStyle w:val="Proposal"/>
      </w:pPr>
      <w:r>
        <w:rPr>
          <w:rFonts w:hint="eastAsia"/>
        </w:rPr>
        <w:t xml:space="preserve">Proposal </w:t>
      </w:r>
      <w:r w:rsidR="001A3874">
        <w:t>2</w:t>
      </w:r>
      <w:r>
        <w:rPr>
          <w:rFonts w:hint="eastAsia"/>
        </w:rPr>
        <w:t>:</w:t>
      </w:r>
      <w:r>
        <w:t xml:space="preserve"> </w:t>
      </w:r>
      <w:r w:rsidR="00795F83">
        <w:t>For Resource conflicts between CG and CG, following can be considered:</w:t>
      </w:r>
    </w:p>
    <w:p w14:paraId="1E6F19DF" w14:textId="7DB631DD" w:rsidR="003075DF" w:rsidRDefault="003075DF" w:rsidP="001A3874">
      <w:pPr>
        <w:pStyle w:val="Proposal"/>
        <w:numPr>
          <w:ilvl w:val="0"/>
          <w:numId w:val="57"/>
        </w:numPr>
      </w:pPr>
      <w:r>
        <w:t>Resource conflicts between CG and CG</w:t>
      </w:r>
      <w:r w:rsidR="00795F83">
        <w:t xml:space="preserve"> for initial transmissions</w:t>
      </w:r>
      <w:r>
        <w:t xml:space="preserve"> can be handled </w:t>
      </w:r>
      <w:r w:rsidR="00E55D6A">
        <w:t xml:space="preserve">first </w:t>
      </w:r>
      <w:r>
        <w:t>by RAN2 or by UE implementation.</w:t>
      </w:r>
    </w:p>
    <w:p w14:paraId="39D6D582" w14:textId="3AB01072" w:rsidR="00E55D6A" w:rsidRDefault="00795F83" w:rsidP="001A3874">
      <w:pPr>
        <w:pStyle w:val="Proposal"/>
        <w:numPr>
          <w:ilvl w:val="1"/>
          <w:numId w:val="57"/>
        </w:numPr>
      </w:pPr>
      <w:r>
        <w:t xml:space="preserve">FFS: </w:t>
      </w:r>
      <w:r w:rsidR="00E55D6A">
        <w:rPr>
          <w:rFonts w:hint="eastAsia"/>
        </w:rPr>
        <w:t xml:space="preserve">After MAC </w:t>
      </w:r>
      <w:r w:rsidR="00E55D6A">
        <w:t>decision</w:t>
      </w:r>
      <w:r w:rsidR="00E55D6A">
        <w:rPr>
          <w:rFonts w:hint="eastAsia"/>
        </w:rPr>
        <w:t>,</w:t>
      </w:r>
      <w:r w:rsidR="00E55D6A" w:rsidRPr="00E55D6A">
        <w:t xml:space="preserve"> </w:t>
      </w:r>
      <w:r w:rsidR="009E1A47">
        <w:t>r</w:t>
      </w:r>
      <w:r w:rsidR="00E55D6A">
        <w:t>esource conflicts between CG and CG can be handled by PHY properties</w:t>
      </w:r>
      <w:r>
        <w:t>, if any</w:t>
      </w:r>
      <w:r w:rsidR="00E55D6A">
        <w:t xml:space="preserve">. </w:t>
      </w:r>
    </w:p>
    <w:p w14:paraId="032D1341" w14:textId="77777777" w:rsidR="00AA7EF7" w:rsidRDefault="00AA7EF7" w:rsidP="00AA7EF7">
      <w:pPr>
        <w:pStyle w:val="Proposal"/>
        <w:numPr>
          <w:ilvl w:val="0"/>
          <w:numId w:val="57"/>
        </w:numPr>
      </w:pPr>
      <w:r>
        <w:t>W</w:t>
      </w:r>
      <w:r w:rsidRPr="00795F83">
        <w:t>hen a transport block is being transmitted on a CG resource, an</w:t>
      </w:r>
      <w:r>
        <w:t>y other transport block should no</w:t>
      </w:r>
      <w:r w:rsidRPr="00795F83">
        <w:t>t be transmitted on other CG resources.</w:t>
      </w:r>
    </w:p>
    <w:p w14:paraId="13CEEDB9" w14:textId="703EFDEA" w:rsidR="00ED1F6F" w:rsidRDefault="00ED1F6F" w:rsidP="00674162">
      <w:pPr>
        <w:pStyle w:val="10"/>
      </w:pPr>
      <w:r>
        <w:lastRenderedPageBreak/>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499525E1" w14:textId="77777777" w:rsidR="001A3874" w:rsidRPr="007E1055" w:rsidRDefault="001A3874" w:rsidP="001A3874">
      <w:pPr>
        <w:pStyle w:val="Proposal"/>
      </w:pPr>
      <w:r>
        <w:rPr>
          <w:rFonts w:hint="eastAsia"/>
        </w:rPr>
        <w:t xml:space="preserve">Proposal </w:t>
      </w:r>
      <w:r>
        <w:t>1</w:t>
      </w:r>
      <w:r>
        <w:rPr>
          <w:rFonts w:hint="eastAsia"/>
        </w:rPr>
        <w:t>:</w:t>
      </w:r>
      <w:r>
        <w:t xml:space="preserve"> Resource conflicts between DG and CG can be handled by RAN2 or by UE implementation.</w:t>
      </w:r>
    </w:p>
    <w:p w14:paraId="79DAF5C3" w14:textId="77777777" w:rsidR="001A3874" w:rsidRDefault="001A3874" w:rsidP="001A3874">
      <w:pPr>
        <w:pStyle w:val="Proposal"/>
      </w:pPr>
      <w:r>
        <w:rPr>
          <w:rFonts w:hint="eastAsia"/>
        </w:rPr>
        <w:t xml:space="preserve">Proposal </w:t>
      </w:r>
      <w:r>
        <w:t>2</w:t>
      </w:r>
      <w:r>
        <w:rPr>
          <w:rFonts w:hint="eastAsia"/>
        </w:rPr>
        <w:t>:</w:t>
      </w:r>
      <w:r>
        <w:t xml:space="preserve"> For Resource conflicts between CG and CG, following can be considered:</w:t>
      </w:r>
    </w:p>
    <w:p w14:paraId="60132F8D" w14:textId="77777777" w:rsidR="001A3874" w:rsidRDefault="001A3874" w:rsidP="001A3874">
      <w:pPr>
        <w:pStyle w:val="Proposal"/>
        <w:numPr>
          <w:ilvl w:val="0"/>
          <w:numId w:val="57"/>
        </w:numPr>
      </w:pPr>
      <w:r>
        <w:t>Resource conflicts between CG and CG for initial transmissions can be handled first by RAN2 or by UE implementation.</w:t>
      </w:r>
    </w:p>
    <w:p w14:paraId="5B141BD9" w14:textId="77777777" w:rsidR="001A3874" w:rsidRDefault="001A3874" w:rsidP="001A3874">
      <w:pPr>
        <w:pStyle w:val="Proposal"/>
        <w:numPr>
          <w:ilvl w:val="1"/>
          <w:numId w:val="57"/>
        </w:numPr>
      </w:pPr>
      <w:r>
        <w:t xml:space="preserve">FFS: </w:t>
      </w:r>
      <w:r>
        <w:rPr>
          <w:rFonts w:hint="eastAsia"/>
        </w:rPr>
        <w:t xml:space="preserve">After MAC </w:t>
      </w:r>
      <w:r>
        <w:t>decision</w:t>
      </w:r>
      <w:r>
        <w:rPr>
          <w:rFonts w:hint="eastAsia"/>
        </w:rPr>
        <w:t>,</w:t>
      </w:r>
      <w:r w:rsidRPr="00E55D6A">
        <w:t xml:space="preserve"> </w:t>
      </w:r>
      <w:r>
        <w:t xml:space="preserve">resource conflicts between CG and CG can be handled by PHY properties, if any. </w:t>
      </w:r>
    </w:p>
    <w:p w14:paraId="2D7D35B1" w14:textId="77777777" w:rsidR="001A3874" w:rsidRDefault="001A3874" w:rsidP="001A3874">
      <w:pPr>
        <w:pStyle w:val="Proposal"/>
        <w:numPr>
          <w:ilvl w:val="0"/>
          <w:numId w:val="57"/>
        </w:numPr>
      </w:pPr>
      <w:r>
        <w:t>W</w:t>
      </w:r>
      <w:r w:rsidRPr="00795F83">
        <w:t>hen a transport block is being transmitted on a CG resource, an</w:t>
      </w:r>
      <w:r>
        <w:t>y other transport block should no</w:t>
      </w:r>
      <w:r w:rsidRPr="00795F83">
        <w:t>t be transmitted on other CG resources.</w:t>
      </w:r>
    </w:p>
    <w:p w14:paraId="5649E18C" w14:textId="77777777" w:rsidR="00B02BCE" w:rsidRPr="001A3874" w:rsidRDefault="00B02BCE" w:rsidP="008D5C57">
      <w:pPr>
        <w:ind w:left="0" w:hanging="1"/>
        <w:rPr>
          <w:rFonts w:eastAsia="맑은 고딕"/>
          <w:sz w:val="22"/>
          <w:lang w:eastAsia="ko-KR"/>
        </w:rPr>
      </w:pPr>
      <w:bookmarkStart w:id="5" w:name="_GoBack"/>
      <w:bookmarkEnd w:id="5"/>
    </w:p>
    <w:p w14:paraId="6B8D2DEF" w14:textId="14C00959" w:rsidR="002C212E" w:rsidRPr="002D3329" w:rsidRDefault="00C1458F" w:rsidP="002D3329">
      <w:pPr>
        <w:pStyle w:val="10"/>
      </w:pPr>
      <w:r w:rsidRPr="007036D8">
        <w:rPr>
          <w:rFonts w:hint="eastAsia"/>
        </w:rPr>
        <w:t>Reference</w:t>
      </w:r>
    </w:p>
    <w:p w14:paraId="3F63DA1A" w14:textId="203A4528" w:rsidR="009D49E5" w:rsidRDefault="009D49E5" w:rsidP="00AB1A7F">
      <w:pPr>
        <w:pStyle w:val="Reference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60257C">
        <w:rPr>
          <w:rFonts w:eastAsia="맑은 고딕"/>
          <w:szCs w:val="22"/>
          <w:lang w:eastAsia="ko-KR"/>
        </w:rPr>
        <w:t>#96</w:t>
      </w:r>
    </w:p>
    <w:p w14:paraId="30F11146" w14:textId="791E3675" w:rsidR="000C7A30" w:rsidRPr="00672BD2" w:rsidRDefault="000C7A30" w:rsidP="00672BD2">
      <w:pPr>
        <w:pStyle w:val="References"/>
        <w:ind w:left="567" w:hanging="425"/>
        <w:rPr>
          <w:rFonts w:eastAsia="맑은 고딕"/>
          <w:szCs w:val="22"/>
          <w:lang w:eastAsia="ko-KR"/>
        </w:rPr>
      </w:pPr>
      <w:r w:rsidRPr="00672BD2">
        <w:rPr>
          <w:rFonts w:eastAsia="맑은 고딕" w:hint="eastAsia"/>
          <w:szCs w:val="22"/>
          <w:lang w:eastAsia="ko-KR"/>
        </w:rPr>
        <w:t>R</w:t>
      </w:r>
      <w:r w:rsidR="00D75658" w:rsidRPr="00672BD2">
        <w:rPr>
          <w:rFonts w:eastAsia="맑은 고딕"/>
          <w:szCs w:val="22"/>
          <w:lang w:eastAsia="ko-KR"/>
        </w:rPr>
        <w:t>P-190728</w:t>
      </w:r>
      <w:r w:rsidRPr="00672BD2">
        <w:rPr>
          <w:rFonts w:eastAsia="맑은 고딕"/>
          <w:szCs w:val="22"/>
          <w:lang w:eastAsia="ko-KR"/>
        </w:rPr>
        <w:t xml:space="preserve">, </w:t>
      </w:r>
      <w:r w:rsidR="00672BD2" w:rsidRPr="00672BD2">
        <w:rPr>
          <w:rFonts w:eastAsia="맑은 고딕"/>
          <w:szCs w:val="22"/>
          <w:lang w:eastAsia="ko-KR"/>
        </w:rPr>
        <w:t xml:space="preserve">New WID: Support of NR Industrial Internet of Things (IoT) </w:t>
      </w:r>
      <w:r w:rsidRPr="00672BD2">
        <w:rPr>
          <w:rFonts w:eastAsia="맑은 고딕"/>
          <w:szCs w:val="22"/>
          <w:lang w:eastAsia="ko-KR"/>
        </w:rPr>
        <w:t>New WID: Physical Layer Enhancements for NR Ultra-Reliable and Low Latency Communication (URLLC), RAN#83</w:t>
      </w:r>
    </w:p>
    <w:p w14:paraId="23FA33AC" w14:textId="77777777" w:rsidR="003D6264" w:rsidRDefault="003D6264" w:rsidP="00DB383F">
      <w:pPr>
        <w:pStyle w:val="References"/>
        <w:numPr>
          <w:ilvl w:val="0"/>
          <w:numId w:val="0"/>
        </w:numPr>
        <w:rPr>
          <w:rFonts w:eastAsia="맑은 고딕"/>
          <w:szCs w:val="22"/>
          <w:lang w:eastAsia="ko-KR"/>
        </w:rPr>
      </w:pPr>
    </w:p>
    <w:sectPr w:rsidR="003D626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1165E" w14:textId="77777777" w:rsidR="00717C75" w:rsidRDefault="00717C75" w:rsidP="00CB15B0">
      <w:pPr>
        <w:spacing w:before="0" w:after="0" w:line="240" w:lineRule="auto"/>
      </w:pPr>
      <w:r>
        <w:separator/>
      </w:r>
    </w:p>
  </w:endnote>
  <w:endnote w:type="continuationSeparator" w:id="0">
    <w:p w14:paraId="6B73DACA" w14:textId="77777777" w:rsidR="00717C75" w:rsidRDefault="00717C75" w:rsidP="00CB15B0">
      <w:pPr>
        <w:spacing w:before="0" w:after="0" w:line="240" w:lineRule="auto"/>
      </w:pPr>
      <w:r>
        <w:continuationSeparator/>
      </w:r>
    </w:p>
  </w:endnote>
  <w:endnote w:type="continuationNotice" w:id="1">
    <w:p w14:paraId="6D167FE2" w14:textId="77777777" w:rsidR="00717C75" w:rsidRDefault="00717C7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6977D" w14:textId="77777777" w:rsidR="00717C75" w:rsidRDefault="00717C75" w:rsidP="00CB15B0">
      <w:pPr>
        <w:spacing w:before="0" w:after="0" w:line="240" w:lineRule="auto"/>
      </w:pPr>
      <w:r>
        <w:separator/>
      </w:r>
    </w:p>
  </w:footnote>
  <w:footnote w:type="continuationSeparator" w:id="0">
    <w:p w14:paraId="00047B84" w14:textId="77777777" w:rsidR="00717C75" w:rsidRDefault="00717C75" w:rsidP="00CB15B0">
      <w:pPr>
        <w:spacing w:before="0" w:after="0" w:line="240" w:lineRule="auto"/>
      </w:pPr>
      <w:r>
        <w:continuationSeparator/>
      </w:r>
    </w:p>
  </w:footnote>
  <w:footnote w:type="continuationNotice" w:id="1">
    <w:p w14:paraId="5DA544F9" w14:textId="77777777" w:rsidR="00717C75" w:rsidRDefault="00717C75">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4E174DD"/>
    <w:multiLevelType w:val="hybridMultilevel"/>
    <w:tmpl w:val="C3066C6C"/>
    <w:lvl w:ilvl="0" w:tplc="8AD6CE7A">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0"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2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4"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5"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6"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C03A1E"/>
    <w:multiLevelType w:val="hybridMultilevel"/>
    <w:tmpl w:val="3162CE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4"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7"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8"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54"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55"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9"/>
  </w:num>
  <w:num w:numId="2">
    <w:abstractNumId w:val="0"/>
  </w:num>
  <w:num w:numId="3">
    <w:abstractNumId w:val="25"/>
  </w:num>
  <w:num w:numId="4">
    <w:abstractNumId w:val="20"/>
  </w:num>
  <w:num w:numId="5">
    <w:abstractNumId w:val="46"/>
  </w:num>
  <w:num w:numId="6">
    <w:abstractNumId w:val="11"/>
  </w:num>
  <w:num w:numId="7">
    <w:abstractNumId w:val="4"/>
  </w:num>
  <w:num w:numId="8">
    <w:abstractNumId w:val="13"/>
  </w:num>
  <w:num w:numId="9">
    <w:abstractNumId w:val="50"/>
  </w:num>
  <w:num w:numId="10">
    <w:abstractNumId w:val="56"/>
  </w:num>
  <w:num w:numId="11">
    <w:abstractNumId w:val="33"/>
  </w:num>
  <w:num w:numId="12">
    <w:abstractNumId w:val="21"/>
  </w:num>
  <w:num w:numId="13">
    <w:abstractNumId w:val="57"/>
  </w:num>
  <w:num w:numId="14">
    <w:abstractNumId w:val="37"/>
  </w:num>
  <w:num w:numId="15">
    <w:abstractNumId w:val="29"/>
  </w:num>
  <w:num w:numId="16">
    <w:abstractNumId w:val="23"/>
  </w:num>
  <w:num w:numId="17">
    <w:abstractNumId w:val="52"/>
  </w:num>
  <w:num w:numId="18">
    <w:abstractNumId w:val="8"/>
  </w:num>
  <w:num w:numId="19">
    <w:abstractNumId w:val="39"/>
  </w:num>
  <w:num w:numId="20">
    <w:abstractNumId w:val="3"/>
  </w:num>
  <w:num w:numId="21">
    <w:abstractNumId w:val="22"/>
  </w:num>
  <w:num w:numId="22">
    <w:abstractNumId w:val="40"/>
  </w:num>
  <w:num w:numId="23">
    <w:abstractNumId w:val="27"/>
  </w:num>
  <w:num w:numId="24">
    <w:abstractNumId w:val="2"/>
  </w:num>
  <w:num w:numId="25">
    <w:abstractNumId w:val="55"/>
  </w:num>
  <w:num w:numId="26">
    <w:abstractNumId w:val="31"/>
  </w:num>
  <w:num w:numId="27">
    <w:abstractNumId w:val="14"/>
  </w:num>
  <w:num w:numId="28">
    <w:abstractNumId w:val="53"/>
  </w:num>
  <w:num w:numId="29">
    <w:abstractNumId w:val="6"/>
  </w:num>
  <w:num w:numId="30">
    <w:abstractNumId w:val="43"/>
  </w:num>
  <w:num w:numId="31">
    <w:abstractNumId w:val="48"/>
  </w:num>
  <w:num w:numId="32">
    <w:abstractNumId w:val="10"/>
  </w:num>
  <w:num w:numId="33">
    <w:abstractNumId w:val="44"/>
  </w:num>
  <w:num w:numId="34">
    <w:abstractNumId w:val="47"/>
  </w:num>
  <w:num w:numId="35">
    <w:abstractNumId w:val="15"/>
  </w:num>
  <w:num w:numId="36">
    <w:abstractNumId w:val="5"/>
  </w:num>
  <w:num w:numId="37">
    <w:abstractNumId w:val="16"/>
  </w:num>
  <w:num w:numId="38">
    <w:abstractNumId w:val="44"/>
  </w:num>
  <w:num w:numId="39">
    <w:abstractNumId w:val="26"/>
  </w:num>
  <w:num w:numId="40">
    <w:abstractNumId w:val="54"/>
  </w:num>
  <w:num w:numId="41">
    <w:abstractNumId w:val="1"/>
  </w:num>
  <w:num w:numId="42">
    <w:abstractNumId w:val="34"/>
  </w:num>
  <w:num w:numId="43">
    <w:abstractNumId w:val="17"/>
  </w:num>
  <w:num w:numId="44">
    <w:abstractNumId w:val="10"/>
  </w:num>
  <w:num w:numId="45">
    <w:abstractNumId w:val="28"/>
  </w:num>
  <w:num w:numId="46">
    <w:abstractNumId w:val="51"/>
  </w:num>
  <w:num w:numId="47">
    <w:abstractNumId w:val="45"/>
  </w:num>
  <w:num w:numId="48">
    <w:abstractNumId w:val="36"/>
  </w:num>
  <w:num w:numId="49">
    <w:abstractNumId w:val="38"/>
  </w:num>
  <w:num w:numId="50">
    <w:abstractNumId w:val="30"/>
  </w:num>
  <w:num w:numId="51">
    <w:abstractNumId w:val="9"/>
  </w:num>
  <w:num w:numId="52">
    <w:abstractNumId w:val="7"/>
  </w:num>
  <w:num w:numId="53">
    <w:abstractNumId w:val="24"/>
  </w:num>
  <w:num w:numId="54">
    <w:abstractNumId w:val="41"/>
  </w:num>
  <w:num w:numId="55">
    <w:abstractNumId w:val="32"/>
  </w:num>
  <w:num w:numId="56">
    <w:abstractNumId w:val="35"/>
  </w:num>
  <w:num w:numId="57">
    <w:abstractNumId w:val="42"/>
  </w:num>
  <w:num w:numId="58">
    <w:abstractNumId w:val="12"/>
  </w:num>
  <w:num w:numId="59">
    <w:abstractNumId w:val="25"/>
  </w:num>
  <w:num w:numId="60">
    <w:abstractNumId w:val="18"/>
  </w:num>
  <w:num w:numId="61">
    <w:abstractNumId w:val="25"/>
  </w:num>
  <w:num w:numId="62">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4A0A"/>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A01"/>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970EC"/>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7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402"/>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2AA1"/>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968"/>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5C6"/>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3806"/>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5DF"/>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3CDA"/>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82"/>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7F"/>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C"/>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17F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69A5"/>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57C"/>
    <w:rsid w:val="0060267B"/>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C54"/>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BD2"/>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142"/>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17C75"/>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4FB"/>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5F83"/>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71C2"/>
    <w:rsid w:val="007D771D"/>
    <w:rsid w:val="007D7AFC"/>
    <w:rsid w:val="007E0081"/>
    <w:rsid w:val="007E03B4"/>
    <w:rsid w:val="007E078A"/>
    <w:rsid w:val="007E1052"/>
    <w:rsid w:val="007E1055"/>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706"/>
    <w:rsid w:val="00825813"/>
    <w:rsid w:val="00825C4E"/>
    <w:rsid w:val="00825EB1"/>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53D6"/>
    <w:rsid w:val="0083692D"/>
    <w:rsid w:val="0083774B"/>
    <w:rsid w:val="00837BF5"/>
    <w:rsid w:val="00837D0D"/>
    <w:rsid w:val="00837D5A"/>
    <w:rsid w:val="008404C5"/>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81"/>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61A"/>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4D4B"/>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7A"/>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CFC"/>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47"/>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6973"/>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B9F"/>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EF7"/>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9AD"/>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84A"/>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8E6"/>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C7D2B"/>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225"/>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58"/>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9F0"/>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C47"/>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6A"/>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5968"/>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6EE"/>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440"/>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911AD-E78B-4AE7-A317-AD6BC7DA5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763</TotalTime>
  <Pages>4</Pages>
  <Words>1059</Words>
  <Characters>6041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39</cp:revision>
  <cp:lastPrinted>2016-05-13T07:55:00Z</cp:lastPrinted>
  <dcterms:created xsi:type="dcterms:W3CDTF">2019-01-11T02:42:00Z</dcterms:created>
  <dcterms:modified xsi:type="dcterms:W3CDTF">2019-04-03T04:30:00Z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